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E6DDD"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黄石出台政策给普通地下车位办证，拓展地下空间资源迈出重要一步——</w:t>
      </w:r>
    </w:p>
    <w:p w14:paraId="33309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向下看 发掘城市新风景</w:t>
      </w:r>
    </w:p>
    <w:p w14:paraId="7D7DC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</w:p>
    <w:p w14:paraId="5DB9E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6月底，家住碧桂园新城之光小区 的钱先生拿到了崭新的地下车位不动 产权证书，兴奋不已。 随着市政府一系列新政出台，普 通地下车位（非人防）能办理产权证， 人防车位能租赁使用，不仅让城市停 车难问题得到缓解，激活新一轮地下 空间交易市场，还能破解“地下迷宫” 困局，向地下要空间、要资源，提升城 市综合承载能力。 </w:t>
      </w:r>
    </w:p>
    <w:p w14:paraId="4BE7F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602" w:firstLineChars="200"/>
        <w:textAlignment w:val="auto"/>
        <w:rPr>
          <w:rFonts w:hint="eastAsia" w:ascii="华文中宋" w:hAnsi="华文中宋" w:eastAsia="华文中宋" w:cs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 xml:space="preserve">给普通地下车位办证 </w:t>
      </w:r>
    </w:p>
    <w:p w14:paraId="6699C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长期以来，购买地下车位的业主， 心里总有一份隐隐担忧：数万元甚至 十多万元购买的车位，只有一张收据 和一个口头承诺，始终觉得不踏实。 尤其是老旧小区的地下车位，开发商、 物业几番易主后，普遍面临车位产权 模糊不清的问题。 </w:t>
      </w:r>
    </w:p>
    <w:p w14:paraId="1B675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如今，这份担忧有了解决之道。 2024年底，黄石市民之家办事大 厅不动产登记窗口，工作人员为美京 美和花苑小区业主左女士颁发了黄 石首本历史遗留地下车位不动产权 证书。 </w:t>
      </w:r>
    </w:p>
    <w:p w14:paraId="05326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这张新证的诞生，离不开一系列 新政策的支撑。 </w:t>
      </w:r>
    </w:p>
    <w:p w14:paraId="30FA7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2023 年 7 月，由市国防动员办 公室牵头组织起草《黄石市城市地 下空间开发利用管理办法（试行）》， 并以市政府办名义印发实施，实现 我市地下空间相关管理制度从无到 有，破题地下空间综合开发利用，为保障相关权利人的合法权益提供了 政策支持。 </w:t>
      </w:r>
    </w:p>
    <w:p w14:paraId="13CCE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为妥善化解我市城区住宅小区地 下车位不动产登记历史遗留问题，切 实维护不动产权利人的合法权益， 2024 年10月，市自然资源和城乡建 设局、市住房和城市更新局、市国防动 员办公室、市税务局联合发布《关于妥 善解决市城区住宅小区地下车位不动 产登记历史遗留问题的指导意见》提 出：2023年7月12日前，已通过规划 验收、竣工备案并已交付使用的地下 车位，实际权利人可以申请办理不动 产登记。</w:t>
      </w:r>
    </w:p>
    <w:p w14:paraId="04FD5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之后建成及交付使用的地下 车位，按照要求，由建设单位办理首次 登记后，小区业主可申请办理不动产 登记。同时，业主和开发商双方达成一致意愿、确定了地下车位归属的，当 事人可以申请办理不动产登记。 系列政策的出台，意味着我市过 去已建成地下车位的产权不再模糊不 清，实际持有人有了明确的、受法律保 护的产权证明，我市在化解地下空间 历史遗留问题和促进房地产市场更加 健康有序发展上踏出了重要一步。 </w:t>
      </w:r>
    </w:p>
    <w:p w14:paraId="336F3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从新政出台至今，市民们纷纷申 请办理。在团城山一新建小区，一半 以上购买了地下车位的业主，都拿到 了不动产登记证。 </w:t>
      </w:r>
    </w:p>
    <w:p w14:paraId="6E5DB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“地下车位有了自己的‘身份证’ 后，业主就有了实实在在的权益保障， 产权不明、权责不明的状况将得到有 效改善。”市不动产登记中心相关负责 人表示。</w:t>
      </w:r>
    </w:p>
    <w:p w14:paraId="4A689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602" w:firstLineChars="200"/>
        <w:textAlignment w:val="auto"/>
        <w:rPr>
          <w:rFonts w:hint="eastAsia" w:ascii="华文中宋" w:hAnsi="华文中宋" w:eastAsia="华文中宋" w:cs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 xml:space="preserve">破解“地下迷宫”困局 </w:t>
      </w:r>
    </w:p>
    <w:p w14:paraId="3E5D1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据统计，新政出台后一年多，全市 发出441个地下车位不动产权证，总 面积约5200平方米。 </w:t>
      </w:r>
    </w:p>
    <w:p w14:paraId="542D2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与亟待开发的广阔地下空间相 比，这只是刚刚起步。 </w:t>
      </w:r>
    </w:p>
    <w:p w14:paraId="1C764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由于黄石还未开展地下轨道交 通建设，城区内并未形成系统完善 的地下空间开发建设区域，城区地 下空间建设以人防工程、地下停车 场为主，以零星分布的地下商业广 场为辅。 </w:t>
      </w:r>
    </w:p>
    <w:p w14:paraId="26589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根据市城市规划设计研究院出 具的《黄石城市地下空间开发利用 现状调查报告》显示，黄石在地下 空间开发利用方面取得了显著成 效。截至目前，城区地下空间（含 建筑物和构筑物）存量共计590个， 总建筑面积达到509.30万平方米， 总资产估值达到192.28亿元。其 中，普通地下室295个、综合管廊1 个、隧道9个。 </w:t>
      </w:r>
    </w:p>
    <w:p w14:paraId="07AAA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连日来，记者走访城区多家普通 地下室，灯光昏暗、杂物堆放、旧电线 如蛛网密布，有些甚至被临时改作其 他用途，存在安全隐患。究其背后原 因，都是因为非人防工程不能办理确 权登记，导致责任主体不明、资金无法 保障，维护管理无法落实。 </w:t>
      </w:r>
    </w:p>
    <w:p w14:paraId="5014F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目前，普通地下室开发商均通过 长期使用权转让和短租的方式获取收 益，存在“强收益，疏管理”的现象，导 致地下空间品质不高。 </w:t>
      </w:r>
    </w:p>
    <w:p w14:paraId="6F6AA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通过对黄石地下空间开发建设 单位、实际收益单位、实际管理单 位、车位管理费收取单位的统计分 析，数据显示，黄石84.8%的地下车 位受益主体为开发单位，7.6%的收 益主体为第三方单位，7.6%为小区 业主（业委会）；84.1%的小区地下空 间的实际管理权为第三方物业单位， 15.9%的小区实际管理权为开发单 位，由实际管理单位收取每月30-60 元的车位管理费。 </w:t>
      </w:r>
    </w:p>
    <w:p w14:paraId="5ED2E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由于地下空间的权属关系不明， 存在产业主责单位不确定、维护费用 不到位等一系列问题，导致城市地下 空间品质每况愈下。 </w:t>
      </w:r>
    </w:p>
    <w:p w14:paraId="6AF462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向地下要空间、要土地、要资源是 现代化发展的必然趋势，上海、杭州、 广州等地，纷纷出台关于城市地下空 间登记使用的相关法规，确权登记发 证是第一步。 </w:t>
      </w:r>
    </w:p>
    <w:p w14:paraId="0D65D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“地下空间投资与地上房地产开 发的核心差异在于产权确权机制。地 上项目建成后，投资者通常可依法取 得产权证，明确权属；而地下空间因涉 及多层权属、技术复杂性和法律界定 模糊等问题，普遍面临产权证办理困 难，这种产权不明晰的困境是制约地 下空间开发的主要障碍。”湖北理工 学院经济与管理学院副院长黄小荣 表示，我国多个发达城市已探索创新 路径，通过地方立法明确权属规则、 推广三维地籍技术、完善分层供地政 策等手段，逐步探索产权明晰化的解 决方案。 </w:t>
      </w:r>
    </w:p>
    <w:p w14:paraId="4AD53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随着黄石中心城区土地资源供需 矛盾日益突出，开发地下空间的需求 更为迫切，黄石在全省率先出台了关 于地下空间确权登记发证的相关政 策。政策破冰的难点和痛点在于补缴 土地出让价款的制度设计，包括补缴 责任主体、补缴计算标准，以及建设单 位破产、注销、失联等情形的处置。依 法合规，先行先试，规范增量地下空间 确权等级；先易后难、逐步推进，化解 存量地下空间历史遗留问题。在地下 空间确权登记覆盖率提升的基础上， 由开发商前期物业管理转向统一纳入 物业管理。 </w:t>
      </w:r>
    </w:p>
    <w:p w14:paraId="49B73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ind w:firstLine="602" w:firstLineChars="200"/>
        <w:textAlignment w:val="auto"/>
        <w:rPr>
          <w:rFonts w:hint="eastAsia" w:ascii="华文中宋" w:hAnsi="华文中宋" w:eastAsia="华文中宋" w:cs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 xml:space="preserve">拓展地下无限可能 </w:t>
      </w:r>
    </w:p>
    <w:p w14:paraId="48F80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除了维护投入不足、品质难以保 障、管理权责不明晰等问题外，从使用 功能方面来讲，黄石城区地下空间基 本用于商业、停车、仓储及市政设施 等，与地下空间利用程度较高的城市 相比，其功能仍显得较为单一。 </w:t>
      </w:r>
    </w:p>
    <w:p w14:paraId="57243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在上海，地下空间的分层管控与 产业融合的先行样本已经初显成效。 2023年出台《上海市地下空间规划建 设条例》，明确浅层（0-30米）、中层 （30-60米）、深层（60米以下）分层利 用原则，优先保障市政基础设施、民防 工程等公共功能，探索地下物流、垃圾 真空收集等创新应用。今年还出台了 有关地下空间的工业新政，明确工业 仓储类项目开发地下空间不增收土地 价款，鼓励建设地下停车库、物流仓储 等设施。 </w:t>
      </w:r>
    </w:p>
    <w:p w14:paraId="76350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根据黄石目前非人防工程总建 筑面积420.81万平方米测算，按照 4000 元/平方米计，总经济价值为 168.324亿元。在地下空间的开发利 用上，亟需优先保障和改善民生，着 力解决群众急难愁盼，兼顾商业、仓 储和文体发展，实现功能拓展和利用 质效有机结合。 </w:t>
      </w:r>
    </w:p>
    <w:p w14:paraId="4C16F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专家学者们对于黄石地下空间 的进一步开发利用，提出了综合建议 方案。 </w:t>
      </w:r>
    </w:p>
    <w:p w14:paraId="02C45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在化解停车难题方面，利用公园、 绿地、广场、学校操场、道路等场地的 地下空间建设公共停车场，进一步挖 掘泊位资源，增加停车泊位供给。通 过引导规范地面和地下停车收费、智 慧停车平台建设，提升地下空间的利 用率。 </w:t>
      </w:r>
    </w:p>
    <w:p w14:paraId="62C13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在商业和仓储方面，打造特色地 下商业街区，引入主题餐饮、文化娱 乐、创意零售等业态，结合黄石本地文 化特色，举办民俗展览、非遗表演等活 动，提升地下商业的吸引力与竞争 力。结合黄石产业需求，建设专业化 的地下仓储设施，如冷链仓库、电商物 流仓库、洞藏高端酒品等，为产业发展 提供有力支撑。 </w:t>
      </w:r>
    </w:p>
    <w:p w14:paraId="24D5E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ascii="宋体" w:hAnsi="宋体" w:eastAsia="宋体" w:cs="宋体"/>
          <w:b/>
          <w:bCs/>
          <w:sz w:val="30"/>
          <w:szCs w:val="30"/>
        </w:rPr>
        <w:t xml:space="preserve">在文体发展方面，建设地下博物 馆、图书馆、健身中心、冰雪竞技等设 施，丰富市民文化生活，提升城市文化 品位。 </w:t>
      </w:r>
    </w:p>
    <w:p w14:paraId="54975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ascii="宋体" w:hAnsi="宋体" w:eastAsia="宋体" w:cs="宋体"/>
          <w:b/>
          <w:bCs/>
          <w:sz w:val="30"/>
          <w:szCs w:val="30"/>
        </w:rPr>
        <w:t>未来，随着一系列规划与措施的 落地实施，黄石城区地下空间将从功 能单一的“城市配角”转变为充满活力 与创新的“立体新空间”，不仅能有效 缓解城市地面空间紧张的矛盾，提升 城市的综合承载能力，还将成为推动 黄石经济发展、改善市民生活品质的 新引擎，书写城市发展的新篇章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。</w:t>
      </w:r>
    </w:p>
    <w:p w14:paraId="2765A58F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E6EDC"/>
    <w:rsid w:val="0DB4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2975</Words>
  <Characters>3055</Characters>
  <Lines>0</Lines>
  <Paragraphs>0</Paragraphs>
  <TotalTime>0</TotalTime>
  <ScaleCrop>false</ScaleCrop>
  <LinksUpToDate>false</LinksUpToDate>
  <CharactersWithSpaces>3262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2026-01-08T06:58:00Z</dcterms:created>
  <dc:creator>dwt</dc:creator>
  <cp:lastModifiedBy>婷</cp:lastModifiedBy>
  <dcterms:modified xsi:type="dcterms:W3CDTF">2026-01-27T02:39:39Z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314B9027410E492AB8ABD2CC3177C427_12</vt:lpwstr>
  </property>
</Properties>
</file>